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D0D94">
        <w:rPr>
          <w:rFonts w:ascii="Arial" w:hAnsi="Arial" w:cs="Arial"/>
          <w:b/>
          <w:sz w:val="24"/>
        </w:rPr>
        <w:t>81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C5B">
        <w:rPr>
          <w:rFonts w:ascii="Arial" w:hAnsi="Arial" w:cs="Arial"/>
          <w:b/>
          <w:sz w:val="24"/>
        </w:rPr>
        <w:t>2</w:t>
      </w:r>
      <w:r w:rsidR="00357176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57176" w:rsidRPr="00346CCE" w:rsidRDefault="00357176" w:rsidP="00357176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4D0D94">
        <w:rPr>
          <w:rFonts w:ascii="Arial" w:hAnsi="Arial" w:cs="Arial"/>
          <w:sz w:val="24"/>
          <w:lang w:eastAsia="pt-BR"/>
        </w:rPr>
        <w:t>a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4D0D94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4D0D94">
        <w:rPr>
          <w:rFonts w:ascii="Arial" w:hAnsi="Arial" w:cs="Arial"/>
          <w:sz w:val="24"/>
          <w:lang w:eastAsia="pt-BR"/>
        </w:rPr>
        <w:t>a Jucelia de Araújo Silva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>
        <w:rPr>
          <w:rFonts w:ascii="Arial" w:hAnsi="Arial" w:cs="Arial"/>
          <w:sz w:val="24"/>
          <w:lang w:eastAsia="pt-BR"/>
        </w:rPr>
        <w:t>6</w:t>
      </w:r>
      <w:r w:rsidR="004D0D94">
        <w:rPr>
          <w:rFonts w:ascii="Arial" w:hAnsi="Arial" w:cs="Arial"/>
          <w:sz w:val="24"/>
          <w:lang w:eastAsia="pt-BR"/>
        </w:rPr>
        <w:t>676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4D0D94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>
        <w:rPr>
          <w:rFonts w:ascii="Arial" w:hAnsi="Arial" w:cs="Arial"/>
          <w:sz w:val="24"/>
          <w:lang w:eastAsia="pt-BR"/>
        </w:rPr>
        <w:t>1</w:t>
      </w:r>
      <w:r>
        <w:rPr>
          <w:rFonts w:ascii="Arial" w:hAnsi="Arial" w:cs="Arial"/>
          <w:sz w:val="24"/>
          <w:lang w:eastAsia="pt-BR"/>
        </w:rPr>
        <w:t>0</w:t>
      </w:r>
      <w:r w:rsidRPr="00346CCE">
        <w:rPr>
          <w:rFonts w:ascii="Arial" w:hAnsi="Arial" w:cs="Arial"/>
          <w:sz w:val="24"/>
          <w:lang w:eastAsia="pt-BR"/>
        </w:rPr>
        <w:t>/0</w:t>
      </w:r>
      <w:r>
        <w:rPr>
          <w:rFonts w:ascii="Arial" w:hAnsi="Arial" w:cs="Arial"/>
          <w:sz w:val="24"/>
          <w:lang w:eastAsia="pt-BR"/>
        </w:rPr>
        <w:t>4</w:t>
      </w:r>
      <w:r w:rsidRPr="00346CCE">
        <w:rPr>
          <w:rFonts w:ascii="Arial" w:hAnsi="Arial" w:cs="Arial"/>
          <w:sz w:val="24"/>
          <w:lang w:eastAsia="pt-BR"/>
        </w:rPr>
        <w:t>/</w:t>
      </w:r>
      <w:r>
        <w:rPr>
          <w:rFonts w:ascii="Arial" w:hAnsi="Arial" w:cs="Arial"/>
          <w:sz w:val="24"/>
          <w:lang w:eastAsia="pt-BR"/>
        </w:rPr>
        <w:t>2006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>
        <w:rPr>
          <w:rFonts w:ascii="Arial" w:hAnsi="Arial" w:cs="Arial"/>
          <w:sz w:val="24"/>
          <w:lang w:eastAsia="pt-BR"/>
        </w:rPr>
        <w:t xml:space="preserve">Auxiliar </w:t>
      </w:r>
      <w:r w:rsidR="004D0D94">
        <w:rPr>
          <w:rFonts w:ascii="Arial" w:hAnsi="Arial" w:cs="Arial"/>
          <w:sz w:val="24"/>
          <w:lang w:eastAsia="pt-BR"/>
        </w:rPr>
        <w:t>de Serviços Gerais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</w:t>
      </w:r>
      <w:r w:rsidR="004D0D94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971C5B" w:rsidRDefault="00971C5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71C5B">
        <w:rPr>
          <w:rFonts w:ascii="Arial" w:hAnsi="Arial" w:cs="Arial"/>
        </w:rPr>
        <w:t>2</w:t>
      </w:r>
      <w:r w:rsidR="00357176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2C" w:rsidRDefault="001A752C" w:rsidP="0085084D">
      <w:r>
        <w:separator/>
      </w:r>
    </w:p>
  </w:endnote>
  <w:endnote w:type="continuationSeparator" w:id="0">
    <w:p w:rsidR="001A752C" w:rsidRDefault="001A752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2C" w:rsidRDefault="001A752C" w:rsidP="0085084D">
      <w:r>
        <w:separator/>
      </w:r>
    </w:p>
  </w:footnote>
  <w:footnote w:type="continuationSeparator" w:id="0">
    <w:p w:rsidR="001A752C" w:rsidRDefault="001A752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0D6F39C" wp14:editId="514C46B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52C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C104-2509-49B5-98CE-5FA207F9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2020-07-23T12:44:00Z</cp:lastPrinted>
  <dcterms:created xsi:type="dcterms:W3CDTF">2020-07-23T12:44:00Z</dcterms:created>
  <dcterms:modified xsi:type="dcterms:W3CDTF">2020-07-23T12:44:00Z</dcterms:modified>
</cp:coreProperties>
</file>