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BC505B">
        <w:rPr>
          <w:rFonts w:ascii="Arial" w:hAnsi="Arial" w:cs="Arial"/>
          <w:b/>
          <w:sz w:val="24"/>
        </w:rPr>
        <w:t>5</w:t>
      </w:r>
      <w:r w:rsidR="000C0997">
        <w:rPr>
          <w:rFonts w:ascii="Arial" w:hAnsi="Arial" w:cs="Arial"/>
          <w:b/>
          <w:sz w:val="24"/>
        </w:rPr>
        <w:t>3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B366D8" w:rsidRPr="003E6919" w:rsidRDefault="00B366D8" w:rsidP="003B63D2">
      <w:pPr>
        <w:jc w:val="both"/>
        <w:rPr>
          <w:rFonts w:ascii="Arial" w:eastAsia="Arial" w:hAnsi="Arial" w:cs="Arial"/>
          <w:b/>
          <w:szCs w:val="22"/>
        </w:rPr>
      </w:pPr>
    </w:p>
    <w:p w:rsidR="00B366D8" w:rsidRDefault="003B63D2" w:rsidP="00B366D8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B821AB">
        <w:rPr>
          <w:rFonts w:ascii="Arial" w:hAnsi="Arial" w:cs="Arial"/>
          <w:szCs w:val="22"/>
        </w:rPr>
        <w:t>EXONERAR</w:t>
      </w:r>
      <w:r w:rsidR="00B07542" w:rsidRPr="00B821AB">
        <w:rPr>
          <w:rFonts w:ascii="Arial" w:hAnsi="Arial" w:cs="Arial"/>
          <w:szCs w:val="22"/>
        </w:rPr>
        <w:t xml:space="preserve"> </w:t>
      </w:r>
      <w:r w:rsidR="000C0997">
        <w:rPr>
          <w:rFonts w:ascii="Arial" w:hAnsi="Arial" w:cs="Arial"/>
          <w:b/>
          <w:szCs w:val="22"/>
        </w:rPr>
        <w:t>IVANA SILVA DE SANTANA</w:t>
      </w:r>
      <w:r w:rsidR="008A154E" w:rsidRPr="00A04CE0">
        <w:rPr>
          <w:rFonts w:ascii="Arial" w:eastAsia="Arial" w:hAnsi="Arial" w:cs="Arial"/>
          <w:b/>
          <w:szCs w:val="22"/>
        </w:rPr>
        <w:t xml:space="preserve">, </w:t>
      </w:r>
      <w:r w:rsidRPr="00A04CE0">
        <w:rPr>
          <w:rFonts w:ascii="Arial" w:eastAsia="Arial1" w:hAnsi="Arial" w:cs="Arial"/>
          <w:color w:val="080808"/>
          <w:szCs w:val="22"/>
        </w:rPr>
        <w:t>nomead</w:t>
      </w:r>
      <w:r w:rsidR="000C0997">
        <w:rPr>
          <w:rFonts w:ascii="Arial" w:eastAsia="Arial1" w:hAnsi="Arial" w:cs="Arial"/>
          <w:color w:val="080808"/>
          <w:szCs w:val="22"/>
        </w:rPr>
        <w:t>a</w:t>
      </w:r>
      <w:r w:rsidR="00AB06F4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Pr="00A04CE0">
        <w:rPr>
          <w:rFonts w:ascii="Arial" w:eastAsia="Arial1" w:hAnsi="Arial" w:cs="Arial"/>
          <w:color w:val="080808"/>
          <w:szCs w:val="22"/>
        </w:rPr>
        <w:t xml:space="preserve">através da Portaria nº </w:t>
      </w:r>
      <w:r w:rsidR="000C0997">
        <w:rPr>
          <w:rFonts w:ascii="Arial" w:eastAsia="Arial1" w:hAnsi="Arial" w:cs="Arial"/>
          <w:color w:val="080808"/>
          <w:szCs w:val="22"/>
        </w:rPr>
        <w:t>096/2018</w:t>
      </w:r>
      <w:r w:rsidRPr="00A04CE0">
        <w:rPr>
          <w:rFonts w:ascii="Arial" w:eastAsia="Arial1" w:hAnsi="Arial" w:cs="Arial"/>
          <w:color w:val="080808"/>
          <w:szCs w:val="22"/>
        </w:rPr>
        <w:t>, do cargo comissionado</w:t>
      </w:r>
      <w:r w:rsidR="00176659" w:rsidRPr="00A04CE0">
        <w:rPr>
          <w:rFonts w:ascii="Arial" w:eastAsia="Arial1" w:hAnsi="Arial" w:cs="Arial"/>
          <w:color w:val="080808"/>
          <w:szCs w:val="22"/>
        </w:rPr>
        <w:t xml:space="preserve"> </w:t>
      </w:r>
      <w:r w:rsidR="00915F51">
        <w:rPr>
          <w:rFonts w:ascii="Arial" w:eastAsia="Arial1" w:hAnsi="Arial" w:cs="Arial"/>
          <w:color w:val="080808"/>
          <w:szCs w:val="22"/>
        </w:rPr>
        <w:t xml:space="preserve">de </w:t>
      </w:r>
      <w:r w:rsidR="000C0997">
        <w:rPr>
          <w:rFonts w:ascii="Arial" w:hAnsi="Arial" w:cs="Arial"/>
        </w:rPr>
        <w:t xml:space="preserve">Ouvidor-Geral, </w:t>
      </w:r>
      <w:r w:rsidR="000C0997" w:rsidRPr="003D62FE">
        <w:rPr>
          <w:rFonts w:ascii="Arial" w:hAnsi="Arial" w:cs="Arial"/>
        </w:rPr>
        <w:t xml:space="preserve">símbolo </w:t>
      </w:r>
      <w:r w:rsidR="000C0997">
        <w:rPr>
          <w:rFonts w:ascii="Arial" w:hAnsi="Arial" w:cs="Arial"/>
          <w:color w:val="000000"/>
        </w:rPr>
        <w:t>ASS-II</w:t>
      </w:r>
      <w:bookmarkStart w:id="0" w:name="_GoBack"/>
      <w:bookmarkEnd w:id="0"/>
      <w:r w:rsidR="00915F51">
        <w:rPr>
          <w:rFonts w:ascii="Arial" w:eastAsia="Arial" w:hAnsi="Arial" w:cs="Arial"/>
        </w:rPr>
        <w:t>, da estrutura da Secretaria Municipal de Governo e Relações Institucionais.</w:t>
      </w:r>
    </w:p>
    <w:p w:rsidR="003B63D2" w:rsidRPr="003E6919" w:rsidRDefault="003B63D2" w:rsidP="0022200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706FFF">
        <w:rPr>
          <w:rFonts w:ascii="Arial" w:hAnsi="Arial" w:cs="Arial"/>
          <w:sz w:val="22"/>
          <w:szCs w:val="22"/>
        </w:rPr>
        <w:t>Art.2 Esta Portaria entra em vigor na data da</w:t>
      </w:r>
      <w:r w:rsidRPr="00EC173A">
        <w:rPr>
          <w:rFonts w:ascii="Arial" w:hAnsi="Arial" w:cs="Arial"/>
          <w:sz w:val="22"/>
          <w:szCs w:val="22"/>
        </w:rPr>
        <w:t xml:space="preserve">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915F51" w:rsidRPr="0021491B" w:rsidRDefault="00915F51" w:rsidP="00915F51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915F51" w:rsidRPr="0021491B" w:rsidRDefault="00915F51" w:rsidP="00915F51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9E" w:rsidRDefault="00C77C9E" w:rsidP="0085084D">
      <w:r>
        <w:separator/>
      </w:r>
    </w:p>
  </w:endnote>
  <w:endnote w:type="continuationSeparator" w:id="0">
    <w:p w:rsidR="00C77C9E" w:rsidRDefault="00C77C9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9E" w:rsidRDefault="00C77C9E" w:rsidP="0085084D">
      <w:r>
        <w:separator/>
      </w:r>
    </w:p>
  </w:footnote>
  <w:footnote w:type="continuationSeparator" w:id="0">
    <w:p w:rsidR="00C77C9E" w:rsidRDefault="00C77C9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77C9E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4CEBE-6E77-4151-9B7A-7359FD63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2020-11-27T12:08:00Z</cp:lastPrinted>
  <dcterms:created xsi:type="dcterms:W3CDTF">2020-11-27T12:09:00Z</dcterms:created>
  <dcterms:modified xsi:type="dcterms:W3CDTF">2020-11-27T12:09:00Z</dcterms:modified>
</cp:coreProperties>
</file>