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8B5D5F">
        <w:rPr>
          <w:rFonts w:ascii="Arial" w:hAnsi="Arial" w:cs="Arial"/>
          <w:b/>
          <w:sz w:val="24"/>
        </w:rPr>
        <w:t>9</w:t>
      </w:r>
      <w:r w:rsidR="00CF747E">
        <w:rPr>
          <w:rFonts w:ascii="Arial" w:hAnsi="Arial" w:cs="Arial"/>
          <w:b/>
          <w:sz w:val="24"/>
        </w:rPr>
        <w:t>4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CF747E">
        <w:rPr>
          <w:rFonts w:ascii="Arial" w:eastAsia="Arial" w:hAnsi="Arial" w:cs="Arial"/>
          <w:b/>
        </w:rPr>
        <w:t>ANA TÉCIA PEREIRA DOS SANTOS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150871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CF747E">
        <w:rPr>
          <w:rFonts w:ascii="Arial" w:hAnsi="Arial" w:cs="Arial"/>
          <w:szCs w:val="22"/>
        </w:rPr>
        <w:t>770/2017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CF747E">
        <w:rPr>
          <w:rFonts w:ascii="Arial" w:eastAsia="Arial" w:hAnsi="Arial" w:cs="Arial"/>
        </w:rPr>
        <w:t xml:space="preserve">Chefe do Setor de Bens Patrimoniais, símbolo CC-10, 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</w:t>
      </w:r>
      <w:r w:rsidR="00CF747E">
        <w:rPr>
          <w:rFonts w:ascii="Arial" w:eastAsia="Arial" w:hAnsi="Arial" w:cs="Arial"/>
        </w:rPr>
        <w:t>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F50" w:rsidRDefault="00095F50" w:rsidP="0085084D">
      <w:r>
        <w:separator/>
      </w:r>
    </w:p>
  </w:endnote>
  <w:endnote w:type="continuationSeparator" w:id="0">
    <w:p w:rsidR="00095F50" w:rsidRDefault="00095F5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F50" w:rsidRDefault="00095F50" w:rsidP="0085084D">
      <w:r>
        <w:separator/>
      </w:r>
    </w:p>
  </w:footnote>
  <w:footnote w:type="continuationSeparator" w:id="0">
    <w:p w:rsidR="00095F50" w:rsidRDefault="00095F5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5F50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C8B2C-3142-41C3-905F-FF740198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2020-11-27T15:58:00Z</cp:lastPrinted>
  <dcterms:created xsi:type="dcterms:W3CDTF">2020-11-27T15:58:00Z</dcterms:created>
  <dcterms:modified xsi:type="dcterms:W3CDTF">2020-11-27T15:58:00Z</dcterms:modified>
</cp:coreProperties>
</file>