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91388A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91388A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91388A">
        <w:rPr>
          <w:rFonts w:ascii="Calibri,Bold" w:eastAsia="Calibri,Bold" w:hAnsi="Calibri,Bold" w:cs="Calibri,Bold"/>
          <w:b/>
        </w:rPr>
        <w:t>EMERLI SILVA ARAÚJO</w:t>
      </w:r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>para o cargo comissionad</w:t>
      </w:r>
      <w:r w:rsidR="0091388A">
        <w:rPr>
          <w:rFonts w:ascii="Arial" w:eastAsia="Arial" w:hAnsi="Arial" w:cs="Arial"/>
        </w:rPr>
        <w:t>o</w:t>
      </w:r>
      <w:r w:rsidR="00AC7FD7">
        <w:rPr>
          <w:rFonts w:ascii="Arial" w:eastAsia="Arial" w:hAnsi="Arial" w:cs="Arial"/>
        </w:rPr>
        <w:t xml:space="preserve"> de </w:t>
      </w:r>
      <w:r w:rsidR="0091388A">
        <w:rPr>
          <w:rFonts w:ascii="Arial" w:eastAsia="Arial" w:hAnsi="Arial" w:cs="Arial"/>
        </w:rPr>
        <w:t>Coordenador III, da Coordenadoria de Apoio ao Controle externo, símbolo CC-8, da estrutura da Controladoria Geral do Município</w:t>
      </w:r>
      <w:r w:rsidR="0091388A">
        <w:rPr>
          <w:rFonts w:ascii="Arial" w:eastAsia="Arial" w:hAnsi="Arial" w:cs="Arial"/>
        </w:rPr>
        <w:t>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35" w:rsidRDefault="00E42835" w:rsidP="0085084D">
      <w:r>
        <w:separator/>
      </w:r>
    </w:p>
  </w:endnote>
  <w:endnote w:type="continuationSeparator" w:id="0">
    <w:p w:rsidR="00E42835" w:rsidRDefault="00E428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35" w:rsidRDefault="00E42835" w:rsidP="0085084D">
      <w:r>
        <w:separator/>
      </w:r>
    </w:p>
  </w:footnote>
  <w:footnote w:type="continuationSeparator" w:id="0">
    <w:p w:rsidR="00E42835" w:rsidRDefault="00E428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2835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ACDC-A5FD-4293-AA88-2386FBC1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2021-01-04T18:28:00Z</cp:lastPrinted>
  <dcterms:created xsi:type="dcterms:W3CDTF">2021-01-04T18:28:00Z</dcterms:created>
  <dcterms:modified xsi:type="dcterms:W3CDTF">2021-01-04T18:28:00Z</dcterms:modified>
</cp:coreProperties>
</file>