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78" w:rsidRPr="00210EE1" w:rsidRDefault="0074285A" w:rsidP="00AA6D7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DECRETO Nº 06</w:t>
      </w:r>
      <w:r w:rsidR="00AA6D78" w:rsidRPr="00210EE1">
        <w:rPr>
          <w:rFonts w:asciiTheme="majorHAnsi" w:hAnsiTheme="majorHAnsi"/>
          <w:b/>
        </w:rPr>
        <w:t>/201</w:t>
      </w:r>
      <w:r w:rsidR="00210EE1">
        <w:rPr>
          <w:rFonts w:asciiTheme="majorHAnsi" w:hAnsiTheme="majorHAnsi"/>
          <w:b/>
        </w:rPr>
        <w:t>9</w:t>
      </w:r>
      <w:r w:rsidR="00AA6D78" w:rsidRPr="00210EE1">
        <w:rPr>
          <w:rFonts w:asciiTheme="majorHAnsi" w:hAnsiTheme="majorHAnsi"/>
          <w:b/>
        </w:rPr>
        <w:t xml:space="preserve">, </w:t>
      </w:r>
      <w:r w:rsidR="00AA6D78" w:rsidRPr="001B608B">
        <w:rPr>
          <w:rFonts w:asciiTheme="majorHAnsi" w:hAnsiTheme="majorHAnsi"/>
          <w:b/>
          <w:color w:val="FF0000"/>
        </w:rPr>
        <w:t xml:space="preserve">DE </w:t>
      </w:r>
      <w:r w:rsidRPr="001B608B">
        <w:rPr>
          <w:rFonts w:asciiTheme="majorHAnsi" w:hAnsiTheme="majorHAnsi"/>
          <w:b/>
          <w:color w:val="FF0000"/>
        </w:rPr>
        <w:t>25</w:t>
      </w:r>
      <w:r w:rsidR="00AA6D78" w:rsidRPr="001B608B">
        <w:rPr>
          <w:rFonts w:asciiTheme="majorHAnsi" w:hAnsiTheme="majorHAnsi"/>
          <w:b/>
          <w:color w:val="FF0000"/>
        </w:rPr>
        <w:t xml:space="preserve"> DE </w:t>
      </w:r>
      <w:r w:rsidRPr="001B608B">
        <w:rPr>
          <w:rFonts w:asciiTheme="majorHAnsi" w:hAnsiTheme="majorHAnsi"/>
          <w:b/>
          <w:color w:val="FF0000"/>
        </w:rPr>
        <w:t>FEVEREIRO</w:t>
      </w:r>
      <w:r w:rsidR="00AA6D78" w:rsidRPr="001B608B">
        <w:rPr>
          <w:rFonts w:asciiTheme="majorHAnsi" w:hAnsiTheme="majorHAnsi"/>
          <w:b/>
          <w:color w:val="FF0000"/>
        </w:rPr>
        <w:t xml:space="preserve"> </w:t>
      </w:r>
      <w:r w:rsidR="00AA6D78" w:rsidRPr="00210EE1">
        <w:rPr>
          <w:rFonts w:asciiTheme="majorHAnsi" w:hAnsiTheme="majorHAnsi"/>
          <w:b/>
        </w:rPr>
        <w:t>DE 201</w:t>
      </w:r>
      <w:r w:rsidR="00210EE1">
        <w:rPr>
          <w:rFonts w:asciiTheme="majorHAnsi" w:hAnsiTheme="majorHAnsi"/>
          <w:b/>
        </w:rPr>
        <w:t>9</w:t>
      </w:r>
      <w:r w:rsidR="00AA6D78" w:rsidRPr="00210EE1">
        <w:rPr>
          <w:rFonts w:asciiTheme="majorHAnsi" w:hAnsiTheme="majorHAnsi"/>
          <w:b/>
        </w:rPr>
        <w:t xml:space="preserve">. </w:t>
      </w:r>
    </w:p>
    <w:p w:rsidR="00AA6D78" w:rsidRDefault="00AA6D78" w:rsidP="00210EE1">
      <w:pPr>
        <w:spacing w:line="240" w:lineRule="auto"/>
        <w:ind w:left="3686" w:firstLine="708"/>
        <w:jc w:val="both"/>
        <w:rPr>
          <w:rFonts w:asciiTheme="majorHAnsi" w:hAnsiTheme="majorHAnsi"/>
          <w:b/>
          <w:sz w:val="20"/>
          <w:szCs w:val="20"/>
        </w:rPr>
      </w:pPr>
      <w:r w:rsidRPr="00210EE1">
        <w:rPr>
          <w:rFonts w:asciiTheme="majorHAnsi" w:hAnsiTheme="majorHAnsi"/>
          <w:b/>
          <w:sz w:val="20"/>
          <w:szCs w:val="20"/>
        </w:rPr>
        <w:t xml:space="preserve">Dispõe sobre o processamento da Despesa Pública e sobre a programação da execução orçamentária no âmbito do Poder Executivo, aprova, para o exercício de </w:t>
      </w:r>
      <w:bookmarkStart w:id="0" w:name="_GoBack"/>
      <w:bookmarkEnd w:id="0"/>
      <w:r w:rsidRPr="00210EE1">
        <w:rPr>
          <w:rFonts w:asciiTheme="majorHAnsi" w:hAnsiTheme="majorHAnsi"/>
          <w:b/>
          <w:sz w:val="20"/>
          <w:szCs w:val="20"/>
        </w:rPr>
        <w:t xml:space="preserve">2019, o Cronograma de Execução Mensal Desembolso, bem como as Metas Bimestrais de Arrecadação, na forma que indica e dá outras providências.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  <w:sz w:val="30"/>
          <w:szCs w:val="30"/>
        </w:rPr>
        <w:t>O Prefeito do Município de</w:t>
      </w:r>
      <w:r w:rsidRPr="00210EE1">
        <w:rPr>
          <w:rFonts w:asciiTheme="majorHAnsi" w:hAnsiTheme="majorHAnsi"/>
          <w:b/>
        </w:rPr>
        <w:t xml:space="preserve"> </w:t>
      </w:r>
      <w:r w:rsidR="00593C71">
        <w:rPr>
          <w:rFonts w:asciiTheme="majorHAnsi" w:hAnsiTheme="majorHAnsi"/>
          <w:b/>
          <w:sz w:val="30"/>
          <w:szCs w:val="30"/>
        </w:rPr>
        <w:t>Serrinha</w:t>
      </w:r>
      <w:r w:rsidRPr="00210EE1">
        <w:rPr>
          <w:rFonts w:asciiTheme="majorHAnsi" w:hAnsiTheme="majorHAnsi"/>
          <w:b/>
          <w:sz w:val="30"/>
          <w:szCs w:val="30"/>
        </w:rPr>
        <w:t>,</w:t>
      </w:r>
      <w:r w:rsidRPr="00210EE1">
        <w:rPr>
          <w:rFonts w:asciiTheme="majorHAnsi" w:hAnsiTheme="majorHAnsi"/>
        </w:rPr>
        <w:t xml:space="preserve"> Estado da Bahia, no uso de suas atribuições, com fundamento e em obediência ao disposto nos artigos 8º e 13 da Lei Complementar nº 101, de 04 de maio de 2000, e tendo em vista o que dispõe a LDO/2019 do Município, </w:t>
      </w:r>
    </w:p>
    <w:p w:rsidR="00AA6D78" w:rsidRPr="00210EE1" w:rsidRDefault="00AA6D78" w:rsidP="00AA6D78">
      <w:pPr>
        <w:jc w:val="both"/>
        <w:rPr>
          <w:rFonts w:asciiTheme="majorHAnsi" w:hAnsiTheme="majorHAnsi"/>
          <w:b/>
          <w:sz w:val="24"/>
          <w:szCs w:val="28"/>
        </w:rPr>
      </w:pPr>
      <w:r w:rsidRPr="00210EE1">
        <w:rPr>
          <w:rFonts w:asciiTheme="majorHAnsi" w:hAnsiTheme="majorHAnsi"/>
          <w:b/>
          <w:sz w:val="24"/>
          <w:szCs w:val="28"/>
        </w:rPr>
        <w:t xml:space="preserve">DECRETA: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 xml:space="preserve"> Art.1º</w:t>
      </w:r>
      <w:r w:rsidRPr="00210EE1">
        <w:rPr>
          <w:rFonts w:asciiTheme="majorHAnsi" w:hAnsiTheme="majorHAnsi"/>
        </w:rPr>
        <w:t xml:space="preserve">. Em cumprimento à legislação vigente, a geração e o processamento da despesa pública, no âmbito do Poder Executivo, obedecerão aos seguintes requisitos: </w:t>
      </w:r>
    </w:p>
    <w:p w:rsidR="00AA6D78" w:rsidRPr="00210EE1" w:rsidRDefault="00AA6D78" w:rsidP="00210EE1">
      <w:pPr>
        <w:spacing w:line="240" w:lineRule="auto"/>
        <w:ind w:firstLine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a) Adequação orçamentária; </w:t>
      </w:r>
    </w:p>
    <w:p w:rsidR="00AA6D78" w:rsidRPr="00210EE1" w:rsidRDefault="00AA6D78" w:rsidP="00210EE1">
      <w:pPr>
        <w:spacing w:line="240" w:lineRule="auto"/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b) Obediência ao Cronograma de Execução Mensal de Desembolso; </w:t>
      </w:r>
    </w:p>
    <w:p w:rsidR="00AA6D78" w:rsidRPr="00210EE1" w:rsidRDefault="00AA6D78" w:rsidP="00210EE1">
      <w:pPr>
        <w:spacing w:line="240" w:lineRule="auto"/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c) Imputação a sua correta classificação orçamentária; </w:t>
      </w:r>
    </w:p>
    <w:p w:rsidR="00AA6D78" w:rsidRPr="00210EE1" w:rsidRDefault="00AA6D78" w:rsidP="00210EE1">
      <w:pPr>
        <w:spacing w:line="240" w:lineRule="auto"/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d) Obediência a processo de licitação. </w:t>
      </w:r>
    </w:p>
    <w:p w:rsidR="00AA6D78" w:rsidRPr="00210EE1" w:rsidRDefault="00AA6D78" w:rsidP="00AA6D78">
      <w:pPr>
        <w:tabs>
          <w:tab w:val="left" w:pos="5310"/>
        </w:tabs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§1º</w:t>
      </w:r>
      <w:r w:rsidRPr="00210EE1">
        <w:rPr>
          <w:rFonts w:asciiTheme="majorHAnsi" w:hAnsiTheme="majorHAnsi"/>
        </w:rPr>
        <w:t xml:space="preserve">. Para efeito deste Decreto, compreende-se como: </w:t>
      </w:r>
      <w:r w:rsidRPr="00210EE1">
        <w:rPr>
          <w:rFonts w:asciiTheme="majorHAnsi" w:hAnsiTheme="majorHAnsi"/>
        </w:rPr>
        <w:tab/>
      </w:r>
    </w:p>
    <w:p w:rsidR="00AA6D78" w:rsidRPr="00210EE1" w:rsidRDefault="00AA6D78" w:rsidP="00AA6D78">
      <w:pPr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a) Adequação orçamentária, a existência de previsão, na Lei Orçamentária, de dotação adequada, em montante suficiente, para acorrer à despesa; </w:t>
      </w:r>
    </w:p>
    <w:p w:rsidR="00AA6D78" w:rsidRPr="00210EE1" w:rsidRDefault="00AA6D78" w:rsidP="00AA6D78">
      <w:pPr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b) Obediência ao Cronograma de Desembolso, a verificação e indicação de existência de saldo financeiro suficiente no Cronograma de Execução Mensal de Desembolso, aprovado por decreto da Prefeita Municipal; </w:t>
      </w:r>
    </w:p>
    <w:p w:rsidR="00AA6D78" w:rsidRPr="00210EE1" w:rsidRDefault="00AA6D78" w:rsidP="00AA6D78">
      <w:pPr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c) Imputação à correta classificação orçamentária, a indicação adequada da despesa em termos de ação própria (projeto, atividade, operações especiais) e sua necessária apropriação quanto à função, subfunção, programa, grupo, modalidade, elemento de despesa e fonte de recurso; </w:t>
      </w:r>
    </w:p>
    <w:p w:rsidR="00AA6D78" w:rsidRPr="00210EE1" w:rsidRDefault="00AA6D78" w:rsidP="00AA6D78">
      <w:pPr>
        <w:ind w:left="708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d) Obediência a processo de licitação, a ocorrência de processo licitatório regular ou da indicação de sua inexigibilidade ou dispensa.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§2º.</w:t>
      </w:r>
      <w:r w:rsidRPr="00210EE1">
        <w:rPr>
          <w:rFonts w:asciiTheme="majorHAnsi" w:hAnsiTheme="majorHAnsi"/>
        </w:rPr>
        <w:t xml:space="preserve"> Ressalvado o disposto no art. 2º deste Decreto, nenhuma despesa poderá ser empenhada e processada sem o atendimento ao disposto neste artigo.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Art.2º.</w:t>
      </w:r>
      <w:r w:rsidRPr="00210EE1">
        <w:rPr>
          <w:rFonts w:asciiTheme="majorHAnsi" w:hAnsiTheme="majorHAnsi"/>
        </w:rPr>
        <w:t xml:space="preserve"> Os gastos relativos ao pagamento do Serviço da Dívida Municipal, bem como as despesas com Pessoal e Encargos Sociais, independem, por sua natureza, de processo licitatório, ficando, todavia, sujeitos ao atendimento dos demais requisitos.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lastRenderedPageBreak/>
        <w:t xml:space="preserve"> </w:t>
      </w:r>
      <w:r w:rsidRPr="00210EE1">
        <w:rPr>
          <w:rFonts w:asciiTheme="majorHAnsi" w:hAnsiTheme="majorHAnsi"/>
          <w:b/>
        </w:rPr>
        <w:t>Art.3º.</w:t>
      </w:r>
      <w:r w:rsidRPr="00210EE1">
        <w:rPr>
          <w:rFonts w:asciiTheme="majorHAnsi" w:hAnsiTheme="majorHAnsi"/>
        </w:rPr>
        <w:t xml:space="preserve"> Em conformidade com o que dispõe a Lei Complementar nº 101 / 2000, no seu art. 13, são estabelecidas, na forma do Anexo I deste Decreto, as Metas Bimestrais de Arrecadação do Município para o exercício de 2019.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 Parágrafo único. A Secretaria da Fazenda promoverá permanente acompanhamento da execução da Receita, sugerindo, quando necessário, o reajustamento das previsões constantes do Anexo I referido neste artigo.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 </w:t>
      </w:r>
      <w:r w:rsidRPr="00210EE1">
        <w:rPr>
          <w:rFonts w:asciiTheme="majorHAnsi" w:hAnsiTheme="majorHAnsi"/>
          <w:b/>
        </w:rPr>
        <w:t>Art. 4º.</w:t>
      </w:r>
      <w:r w:rsidRPr="00210EE1">
        <w:rPr>
          <w:rFonts w:asciiTheme="majorHAnsi" w:hAnsiTheme="majorHAnsi"/>
        </w:rPr>
        <w:t xml:space="preserve"> Fica aprovado, para o exercício de 2019, na forma do Anexo II deste Decreto, o Cronograma de Execução Mensal de Desembolso, previsto no art. 8º da Lei Complementar nº 101 / 2000.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§1º.</w:t>
      </w:r>
      <w:r w:rsidRPr="00210EE1">
        <w:rPr>
          <w:rFonts w:asciiTheme="majorHAnsi" w:hAnsiTheme="majorHAnsi"/>
        </w:rPr>
        <w:t xml:space="preserve"> O Cronograma será permanentemente acompanhado pelos Órgãos de Controle do Município e, sempre que necessário, compatibilizado com a reestimativa da Receita estabelecida no parágrafo único do artigo anterior.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 xml:space="preserve"> §2º.</w:t>
      </w:r>
      <w:r w:rsidRPr="00210EE1">
        <w:rPr>
          <w:rFonts w:asciiTheme="majorHAnsi" w:hAnsiTheme="majorHAnsi"/>
        </w:rPr>
        <w:t xml:space="preserve"> O Cronograma referido neste artigo constitui o limite de pagamento de despesas, vedado o empenhamento de valores que não possam ser efetivamente pagos em cada bimestre do exercício, conforme as Metas Bimestrais de Arrecadação, aprovadas pelo art. 3º deste Decreto, ressalvado o disposto no §3º deste artigo.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 xml:space="preserve"> §3º.</w:t>
      </w:r>
      <w:r w:rsidRPr="00210EE1">
        <w:rPr>
          <w:rFonts w:asciiTheme="majorHAnsi" w:hAnsiTheme="majorHAnsi"/>
        </w:rPr>
        <w:t xml:space="preserve"> As despesas sujeitas a pagamento parcelado poderão ser empenhadas sob a modalidade de Empenho Global e por Estimativa ficando, todavia, os correspondentes pagamentos sujeitos ao limite mensal estabelecidos no Anexo II deste Decreto, vedada a liquidação de valores superiores aos indicados no mesmo Cronograma de Desembolso.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 xml:space="preserve"> §4º.</w:t>
      </w:r>
      <w:r w:rsidRPr="00210EE1">
        <w:rPr>
          <w:rFonts w:asciiTheme="majorHAnsi" w:hAnsiTheme="majorHAnsi"/>
        </w:rPr>
        <w:t xml:space="preserve"> Na hipótese de frustração da Receita prevista nas Metas Bimestrais de Arrecadação, os Poderes Executivo e Legislativo Municipais promoverão, mediante atos próprios, a limitação de empenho e movimentação financeira estabelecida no art. 9º da Lei Complementar nº 101 / 2000, sendo, então, redefinido o Cronograma de Execução Mensal de Desembolso para os meses subsequentes do exercício financeiro.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 xml:space="preserve"> §5º.</w:t>
      </w:r>
      <w:r w:rsidRPr="00210EE1">
        <w:rPr>
          <w:rFonts w:asciiTheme="majorHAnsi" w:hAnsiTheme="majorHAnsi"/>
        </w:rPr>
        <w:t xml:space="preserve"> Os saldos de limites mensais, acaso existentes, poderão ser utilizados pelos mesmos Órgãos ou Unidades nos períodos subsequentes, salvo reprogramação de prioridades da execução orçamentária definida pela Prefeita Municipal. </w:t>
      </w:r>
    </w:p>
    <w:p w:rsidR="00AA6D78" w:rsidRPr="00210EE1" w:rsidRDefault="00AA6D78" w:rsidP="00AA6D78">
      <w:pPr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Art.5º.</w:t>
      </w:r>
      <w:r w:rsidRPr="00210EE1">
        <w:rPr>
          <w:rFonts w:asciiTheme="majorHAnsi" w:hAnsiTheme="majorHAnsi"/>
        </w:rPr>
        <w:t xml:space="preserve"> A Secretaria da Fazenda exercerá o acompanhamento deste Decreto, sugerindo e adotando as medidas necessárias ao seu fiel cumprimento e ao aperfeiçoamento da metodologia adotada. </w:t>
      </w:r>
    </w:p>
    <w:p w:rsidR="00AA6D78" w:rsidRPr="00210EE1" w:rsidRDefault="00AA6D78" w:rsidP="00AA6D78">
      <w:pPr>
        <w:rPr>
          <w:rFonts w:asciiTheme="majorHAnsi" w:hAnsiTheme="majorHAnsi"/>
        </w:rPr>
      </w:pPr>
      <w:r w:rsidRPr="00210EE1">
        <w:rPr>
          <w:rFonts w:asciiTheme="majorHAnsi" w:hAnsiTheme="majorHAnsi"/>
          <w:b/>
        </w:rPr>
        <w:t>Art.6°.</w:t>
      </w:r>
      <w:r w:rsidRPr="00210EE1">
        <w:rPr>
          <w:rFonts w:asciiTheme="majorHAnsi" w:hAnsiTheme="majorHAnsi"/>
        </w:rPr>
        <w:t xml:space="preserve"> Este Decreto vigorará de 1º de janeiro a 31 de dezembro de 2019. </w:t>
      </w:r>
    </w:p>
    <w:p w:rsidR="00CA595A" w:rsidRPr="00210EE1" w:rsidRDefault="00CA595A" w:rsidP="008320CB">
      <w:pPr>
        <w:spacing w:after="0" w:line="360" w:lineRule="auto"/>
        <w:jc w:val="both"/>
        <w:rPr>
          <w:rFonts w:asciiTheme="majorHAnsi" w:hAnsiTheme="majorHAnsi"/>
        </w:rPr>
      </w:pPr>
      <w:r w:rsidRPr="00210EE1">
        <w:rPr>
          <w:rFonts w:asciiTheme="majorHAnsi" w:hAnsiTheme="majorHAnsi"/>
        </w:rPr>
        <w:t xml:space="preserve">   </w:t>
      </w:r>
      <w:r w:rsidR="00F1335D" w:rsidRPr="00210EE1">
        <w:rPr>
          <w:rFonts w:asciiTheme="majorHAnsi" w:hAnsiTheme="majorHAnsi"/>
        </w:rPr>
        <w:t>Gabinete d</w:t>
      </w:r>
      <w:r w:rsidR="00D043F5" w:rsidRPr="00210EE1">
        <w:rPr>
          <w:rFonts w:asciiTheme="majorHAnsi" w:hAnsiTheme="majorHAnsi"/>
        </w:rPr>
        <w:t>o</w:t>
      </w:r>
      <w:r w:rsidRPr="00210EE1">
        <w:rPr>
          <w:rFonts w:asciiTheme="majorHAnsi" w:hAnsiTheme="majorHAnsi"/>
        </w:rPr>
        <w:t xml:space="preserve"> Prefeit</w:t>
      </w:r>
      <w:r w:rsidR="00D043F5" w:rsidRPr="00210EE1">
        <w:rPr>
          <w:rFonts w:asciiTheme="majorHAnsi" w:hAnsiTheme="majorHAnsi"/>
        </w:rPr>
        <w:t>o</w:t>
      </w:r>
      <w:r w:rsidR="0074285A">
        <w:rPr>
          <w:rFonts w:asciiTheme="majorHAnsi" w:hAnsiTheme="majorHAnsi"/>
        </w:rPr>
        <w:t xml:space="preserve">, </w:t>
      </w:r>
      <w:r w:rsidR="0074285A" w:rsidRPr="001B608B">
        <w:rPr>
          <w:rFonts w:asciiTheme="majorHAnsi" w:hAnsiTheme="majorHAnsi"/>
          <w:color w:val="FF0000"/>
        </w:rPr>
        <w:t>25</w:t>
      </w:r>
      <w:r w:rsidR="008320CB" w:rsidRPr="001B608B">
        <w:rPr>
          <w:rFonts w:asciiTheme="majorHAnsi" w:hAnsiTheme="majorHAnsi"/>
          <w:color w:val="FF0000"/>
        </w:rPr>
        <w:t xml:space="preserve"> de </w:t>
      </w:r>
      <w:r w:rsidR="0074285A" w:rsidRPr="001B608B">
        <w:rPr>
          <w:rFonts w:asciiTheme="majorHAnsi" w:hAnsiTheme="majorHAnsi"/>
          <w:color w:val="FF0000"/>
        </w:rPr>
        <w:t>fevereiro</w:t>
      </w:r>
      <w:r w:rsidR="00210EE1" w:rsidRPr="001B608B">
        <w:rPr>
          <w:rFonts w:asciiTheme="majorHAnsi" w:hAnsiTheme="majorHAnsi"/>
          <w:color w:val="FF0000"/>
        </w:rPr>
        <w:t xml:space="preserve"> </w:t>
      </w:r>
      <w:r w:rsidR="00210EE1">
        <w:rPr>
          <w:rFonts w:asciiTheme="majorHAnsi" w:hAnsiTheme="majorHAnsi"/>
        </w:rPr>
        <w:t>2019</w:t>
      </w:r>
    </w:p>
    <w:p w:rsidR="005B100A" w:rsidRPr="00210EE1" w:rsidRDefault="005B100A" w:rsidP="00D043F5">
      <w:pPr>
        <w:tabs>
          <w:tab w:val="right" w:pos="9071"/>
        </w:tabs>
        <w:spacing w:after="0" w:line="360" w:lineRule="auto"/>
        <w:jc w:val="both"/>
        <w:rPr>
          <w:rFonts w:asciiTheme="majorHAnsi" w:hAnsiTheme="majorHAnsi"/>
        </w:rPr>
      </w:pPr>
    </w:p>
    <w:p w:rsidR="00370BB9" w:rsidRPr="00210EE1" w:rsidRDefault="00210EE1" w:rsidP="00370BB9">
      <w:pPr>
        <w:spacing w:after="0"/>
        <w:ind w:firstLine="709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Adriano Silva Lima</w:t>
      </w:r>
    </w:p>
    <w:p w:rsidR="00CA595A" w:rsidRPr="00210EE1" w:rsidRDefault="00370BB9" w:rsidP="00263475">
      <w:pPr>
        <w:spacing w:after="0"/>
        <w:ind w:firstLine="709"/>
        <w:jc w:val="center"/>
        <w:rPr>
          <w:rFonts w:asciiTheme="majorHAnsi" w:hAnsiTheme="majorHAnsi"/>
        </w:rPr>
      </w:pPr>
      <w:r w:rsidRPr="00210EE1">
        <w:rPr>
          <w:rFonts w:asciiTheme="majorHAnsi" w:hAnsiTheme="majorHAnsi" w:cs="Arial"/>
        </w:rPr>
        <w:t>Prefeito Municipal</w:t>
      </w:r>
      <w:r w:rsidR="00CA595A" w:rsidRPr="00210EE1">
        <w:rPr>
          <w:rFonts w:asciiTheme="majorHAnsi" w:hAnsiTheme="majorHAnsi"/>
        </w:rPr>
        <w:t xml:space="preserve"> </w:t>
      </w:r>
    </w:p>
    <w:sectPr w:rsidR="00CA595A" w:rsidRPr="00210EE1" w:rsidSect="00A02ABB">
      <w:headerReference w:type="default" r:id="rId6"/>
      <w:pgSz w:w="11906" w:h="16838"/>
      <w:pgMar w:top="2024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6B" w:rsidRDefault="0096576B" w:rsidP="006E4FC3">
      <w:pPr>
        <w:spacing w:after="0" w:line="240" w:lineRule="auto"/>
      </w:pPr>
      <w:r>
        <w:separator/>
      </w:r>
    </w:p>
  </w:endnote>
  <w:endnote w:type="continuationSeparator" w:id="0">
    <w:p w:rsidR="0096576B" w:rsidRDefault="0096576B" w:rsidP="006E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6B" w:rsidRDefault="0096576B" w:rsidP="006E4FC3">
      <w:pPr>
        <w:spacing w:after="0" w:line="240" w:lineRule="auto"/>
      </w:pPr>
      <w:r>
        <w:separator/>
      </w:r>
    </w:p>
  </w:footnote>
  <w:footnote w:type="continuationSeparator" w:id="0">
    <w:p w:rsidR="0096576B" w:rsidRDefault="0096576B" w:rsidP="006E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CB" w:rsidRPr="00210EE1" w:rsidRDefault="00210EE1" w:rsidP="008320CB">
    <w:pPr>
      <w:spacing w:after="0" w:line="240" w:lineRule="auto"/>
      <w:rPr>
        <w:rFonts w:asciiTheme="majorHAnsi" w:hAnsiTheme="majorHAnsi"/>
        <w:sz w:val="30"/>
        <w:szCs w:val="30"/>
      </w:rPr>
    </w:pPr>
    <w:r w:rsidRPr="00210EE1">
      <w:rPr>
        <w:rFonts w:asciiTheme="majorHAnsi" w:hAnsiTheme="majorHAnsi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CBBB2DE" wp14:editId="37C9C737">
          <wp:simplePos x="0" y="0"/>
          <wp:positionH relativeFrom="column">
            <wp:posOffset>-356235</wp:posOffset>
          </wp:positionH>
          <wp:positionV relativeFrom="paragraph">
            <wp:posOffset>-112395</wp:posOffset>
          </wp:positionV>
          <wp:extent cx="1009650" cy="923925"/>
          <wp:effectExtent l="0" t="0" r="0" b="9525"/>
          <wp:wrapThrough wrapText="bothSides">
            <wp:wrapPolygon edited="0">
              <wp:start x="6521" y="0"/>
              <wp:lineTo x="4075" y="2227"/>
              <wp:lineTo x="4075" y="3563"/>
              <wp:lineTo x="5706" y="8016"/>
              <wp:lineTo x="815" y="15142"/>
              <wp:lineTo x="408" y="16924"/>
              <wp:lineTo x="2853" y="19596"/>
              <wp:lineTo x="6113" y="21377"/>
              <wp:lineTo x="15079" y="21377"/>
              <wp:lineTo x="17117" y="20487"/>
              <wp:lineTo x="20785" y="16924"/>
              <wp:lineTo x="20377" y="15142"/>
              <wp:lineTo x="15487" y="8016"/>
              <wp:lineTo x="17932" y="4008"/>
              <wp:lineTo x="17117" y="1781"/>
              <wp:lineTo x="13449" y="0"/>
              <wp:lineTo x="6521" y="0"/>
            </wp:wrapPolygon>
          </wp:wrapThrough>
          <wp:docPr id="1" name="Imagem 1" descr="Descrição: N:\GestPlam-Geral\Logo\Serrin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:\GestPlam-Geral\Logo\Serrin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0CB" w:rsidRPr="00210EE1">
      <w:rPr>
        <w:rFonts w:asciiTheme="majorHAnsi" w:hAnsiTheme="majorHAnsi"/>
        <w:sz w:val="36"/>
        <w:szCs w:val="36"/>
      </w:rPr>
      <w:t xml:space="preserve">                </w:t>
    </w:r>
    <w:r w:rsidR="008320CB" w:rsidRPr="00210EE1">
      <w:rPr>
        <w:rFonts w:asciiTheme="majorHAnsi" w:hAnsiTheme="majorHAnsi"/>
        <w:sz w:val="30"/>
        <w:szCs w:val="30"/>
      </w:rPr>
      <w:t>Estado da Bahia</w:t>
    </w:r>
  </w:p>
  <w:p w:rsidR="008320CB" w:rsidRPr="00210EE1" w:rsidRDefault="008320CB" w:rsidP="008320CB">
    <w:pPr>
      <w:spacing w:after="0" w:line="240" w:lineRule="auto"/>
      <w:rPr>
        <w:rFonts w:asciiTheme="majorHAnsi" w:hAnsiTheme="majorHAnsi"/>
        <w:sz w:val="36"/>
        <w:szCs w:val="36"/>
      </w:rPr>
    </w:pPr>
    <w:r w:rsidRPr="00210EE1">
      <w:rPr>
        <w:rFonts w:asciiTheme="majorHAnsi" w:hAnsiTheme="majorHAnsi"/>
        <w:sz w:val="30"/>
        <w:szCs w:val="30"/>
      </w:rPr>
      <w:t xml:space="preserve">                   </w:t>
    </w:r>
    <w:r w:rsidRPr="00210EE1">
      <w:rPr>
        <w:rFonts w:asciiTheme="majorHAnsi" w:hAnsiTheme="majorHAnsi"/>
        <w:sz w:val="36"/>
        <w:szCs w:val="36"/>
      </w:rPr>
      <w:t xml:space="preserve">Prefeitura Municipal de </w:t>
    </w:r>
    <w:r w:rsidR="00210EE1" w:rsidRPr="00210EE1">
      <w:rPr>
        <w:rFonts w:asciiTheme="majorHAnsi" w:hAnsiTheme="majorHAnsi"/>
        <w:sz w:val="36"/>
        <w:szCs w:val="36"/>
      </w:rPr>
      <w:t>Serrinha</w:t>
    </w:r>
  </w:p>
  <w:p w:rsidR="008320CB" w:rsidRPr="00210EE1" w:rsidRDefault="008320CB" w:rsidP="008320CB">
    <w:pPr>
      <w:spacing w:after="0" w:line="240" w:lineRule="auto"/>
      <w:rPr>
        <w:rFonts w:asciiTheme="majorHAnsi" w:hAnsiTheme="majorHAnsi"/>
      </w:rPr>
    </w:pPr>
    <w:r w:rsidRPr="00210EE1">
      <w:rPr>
        <w:rFonts w:asciiTheme="majorHAnsi" w:hAnsiTheme="majorHAnsi"/>
        <w:sz w:val="30"/>
        <w:szCs w:val="30"/>
      </w:rPr>
      <w:t xml:space="preserve">                   Gabinete d</w:t>
    </w:r>
    <w:r w:rsidR="00D043F5" w:rsidRPr="00210EE1">
      <w:rPr>
        <w:rFonts w:asciiTheme="majorHAnsi" w:hAnsiTheme="majorHAnsi"/>
        <w:sz w:val="30"/>
        <w:szCs w:val="30"/>
      </w:rPr>
      <w:t>o</w:t>
    </w:r>
    <w:r w:rsidRPr="00210EE1">
      <w:rPr>
        <w:rFonts w:asciiTheme="majorHAnsi" w:hAnsiTheme="majorHAnsi"/>
        <w:sz w:val="30"/>
        <w:szCs w:val="30"/>
      </w:rPr>
      <w:t xml:space="preserve"> Prefeit</w:t>
    </w:r>
    <w:r w:rsidR="00D043F5" w:rsidRPr="00210EE1">
      <w:rPr>
        <w:rFonts w:asciiTheme="majorHAnsi" w:hAnsiTheme="majorHAnsi"/>
        <w:sz w:val="30"/>
        <w:szCs w:val="30"/>
      </w:rPr>
      <w:t>o</w:t>
    </w:r>
    <w:r w:rsidRPr="00210EE1">
      <w:rPr>
        <w:rFonts w:asciiTheme="majorHAnsi" w:hAnsiTheme="majorHAnsi"/>
        <w:sz w:val="36"/>
        <w:szCs w:val="36"/>
      </w:rPr>
      <w:t xml:space="preserve">      </w:t>
    </w:r>
  </w:p>
  <w:p w:rsidR="00CA595A" w:rsidRPr="00210EE1" w:rsidRDefault="00CA595A" w:rsidP="002339FE">
    <w:pPr>
      <w:spacing w:line="240" w:lineRule="auto"/>
      <w:rPr>
        <w:rFonts w:asciiTheme="majorHAnsi" w:hAnsiTheme="majorHAnsi"/>
        <w:sz w:val="36"/>
        <w:szCs w:val="36"/>
      </w:rPr>
    </w:pPr>
    <w:r w:rsidRPr="00210EE1">
      <w:rPr>
        <w:rFonts w:asciiTheme="majorHAnsi" w:hAnsiTheme="majorHAnsi"/>
        <w:sz w:val="36"/>
        <w:szCs w:val="36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C3"/>
    <w:rsid w:val="00000CDB"/>
    <w:rsid w:val="00051A4E"/>
    <w:rsid w:val="000605EE"/>
    <w:rsid w:val="000C713D"/>
    <w:rsid w:val="0012591B"/>
    <w:rsid w:val="001326AC"/>
    <w:rsid w:val="00147CC1"/>
    <w:rsid w:val="001670C5"/>
    <w:rsid w:val="001725D5"/>
    <w:rsid w:val="001A29EA"/>
    <w:rsid w:val="001B608B"/>
    <w:rsid w:val="001C0232"/>
    <w:rsid w:val="001F1FDF"/>
    <w:rsid w:val="00210EE1"/>
    <w:rsid w:val="002339FE"/>
    <w:rsid w:val="00263475"/>
    <w:rsid w:val="002D00E2"/>
    <w:rsid w:val="002E5A1A"/>
    <w:rsid w:val="0030227A"/>
    <w:rsid w:val="00302E0C"/>
    <w:rsid w:val="00306E15"/>
    <w:rsid w:val="00370BB9"/>
    <w:rsid w:val="0038127B"/>
    <w:rsid w:val="00397C80"/>
    <w:rsid w:val="003E5114"/>
    <w:rsid w:val="003F6DD8"/>
    <w:rsid w:val="00404673"/>
    <w:rsid w:val="00443A65"/>
    <w:rsid w:val="004A508C"/>
    <w:rsid w:val="00514644"/>
    <w:rsid w:val="00556112"/>
    <w:rsid w:val="00593C71"/>
    <w:rsid w:val="005B100A"/>
    <w:rsid w:val="005E2433"/>
    <w:rsid w:val="005F7F33"/>
    <w:rsid w:val="006004D2"/>
    <w:rsid w:val="00660888"/>
    <w:rsid w:val="00696DEF"/>
    <w:rsid w:val="00697279"/>
    <w:rsid w:val="006E4FC3"/>
    <w:rsid w:val="0074285A"/>
    <w:rsid w:val="007A2D61"/>
    <w:rsid w:val="007B450E"/>
    <w:rsid w:val="007E0D1B"/>
    <w:rsid w:val="007F6F6F"/>
    <w:rsid w:val="008320CB"/>
    <w:rsid w:val="00850E58"/>
    <w:rsid w:val="00853317"/>
    <w:rsid w:val="00855C63"/>
    <w:rsid w:val="008608BB"/>
    <w:rsid w:val="00892815"/>
    <w:rsid w:val="008D0015"/>
    <w:rsid w:val="00942BF8"/>
    <w:rsid w:val="009443E1"/>
    <w:rsid w:val="00954352"/>
    <w:rsid w:val="00963FF3"/>
    <w:rsid w:val="0096576B"/>
    <w:rsid w:val="00982BAD"/>
    <w:rsid w:val="009B6CD8"/>
    <w:rsid w:val="009C0B40"/>
    <w:rsid w:val="009C1091"/>
    <w:rsid w:val="00A02ABB"/>
    <w:rsid w:val="00A03343"/>
    <w:rsid w:val="00A46602"/>
    <w:rsid w:val="00A960A9"/>
    <w:rsid w:val="00AA6D78"/>
    <w:rsid w:val="00AB4B6B"/>
    <w:rsid w:val="00AF40B6"/>
    <w:rsid w:val="00B14289"/>
    <w:rsid w:val="00B45FCC"/>
    <w:rsid w:val="00B67E4E"/>
    <w:rsid w:val="00BB594D"/>
    <w:rsid w:val="00C3602B"/>
    <w:rsid w:val="00C64221"/>
    <w:rsid w:val="00CA595A"/>
    <w:rsid w:val="00D043F5"/>
    <w:rsid w:val="00D3655A"/>
    <w:rsid w:val="00D61F3D"/>
    <w:rsid w:val="00DA63E2"/>
    <w:rsid w:val="00DB5F73"/>
    <w:rsid w:val="00DE2596"/>
    <w:rsid w:val="00DE5AE0"/>
    <w:rsid w:val="00E44BDE"/>
    <w:rsid w:val="00E8465C"/>
    <w:rsid w:val="00EA3C2D"/>
    <w:rsid w:val="00F06364"/>
    <w:rsid w:val="00F1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3D1613-B700-4671-A5C8-5CCF31F6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133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rsid w:val="00F0636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99"/>
    <w:locked/>
    <w:rsid w:val="00F0636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99"/>
    <w:qFormat/>
    <w:rsid w:val="00F063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6E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E4FC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6E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6E4FC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E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E4F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F1335D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GESTPLAM</dc:creator>
  <cp:lastModifiedBy>..</cp:lastModifiedBy>
  <cp:revision>2</cp:revision>
  <cp:lastPrinted>2013-12-26T20:12:00Z</cp:lastPrinted>
  <dcterms:created xsi:type="dcterms:W3CDTF">2019-02-26T18:57:00Z</dcterms:created>
  <dcterms:modified xsi:type="dcterms:W3CDTF">2019-02-26T18:57:00Z</dcterms:modified>
</cp:coreProperties>
</file>