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C8703A">
        <w:rPr>
          <w:rFonts w:ascii="Arial" w:hAnsi="Arial" w:cs="Arial"/>
          <w:b/>
          <w:sz w:val="24"/>
        </w:rPr>
        <w:t>8</w:t>
      </w:r>
      <w:r w:rsidR="00A75790">
        <w:rPr>
          <w:rFonts w:ascii="Arial" w:hAnsi="Arial" w:cs="Arial"/>
          <w:b/>
          <w:sz w:val="24"/>
        </w:rPr>
        <w:t>4</w:t>
      </w:r>
      <w:r w:rsidR="00C8703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A75790">
        <w:rPr>
          <w:rFonts w:ascii="Arial" w:hAnsi="Arial" w:cs="Arial"/>
          <w:b/>
          <w:sz w:val="24"/>
        </w:rPr>
        <w:t>3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75790" w:rsidRDefault="00A75790" w:rsidP="00A75790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A75790" w:rsidRDefault="00A75790" w:rsidP="00A75790">
      <w:pPr>
        <w:ind w:left="4956"/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Institui Comissão Permanente de Licitações e designa o Pregoeiro do município de Serrinha/</w:t>
      </w:r>
      <w:proofErr w:type="gramStart"/>
      <w:r>
        <w:rPr>
          <w:rFonts w:ascii="Bookman Old Style" w:hAnsi="Bookman Old Style"/>
          <w:b/>
          <w:sz w:val="24"/>
        </w:rPr>
        <w:t>Ba</w:t>
      </w:r>
      <w:proofErr w:type="gramEnd"/>
      <w:r>
        <w:rPr>
          <w:rFonts w:ascii="Bookman Old Style" w:hAnsi="Bookman Old Style"/>
          <w:b/>
          <w:sz w:val="24"/>
        </w:rPr>
        <w:t>.</w:t>
      </w:r>
    </w:p>
    <w:p w:rsidR="00A75790" w:rsidRDefault="00A75790" w:rsidP="00A75790">
      <w:pPr>
        <w:jc w:val="both"/>
        <w:rPr>
          <w:rFonts w:ascii="Bookman Old Style" w:hAnsi="Bookman Old Style"/>
          <w:sz w:val="24"/>
        </w:rPr>
      </w:pPr>
    </w:p>
    <w:p w:rsidR="00A75790" w:rsidRDefault="00A75790" w:rsidP="00A75790">
      <w:pPr>
        <w:jc w:val="both"/>
        <w:rPr>
          <w:rFonts w:ascii="Bookman Old Style" w:hAnsi="Bookman Old Style"/>
          <w:sz w:val="24"/>
        </w:rPr>
      </w:pPr>
    </w:p>
    <w:p w:rsidR="00A75790" w:rsidRDefault="00A75790" w:rsidP="00A75790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O Prefeito municipal do município de Serrinha, Estado da Bahia, no uso de suas atribuições legais, resolve:</w:t>
      </w:r>
    </w:p>
    <w:p w:rsidR="00A75790" w:rsidRDefault="00A75790" w:rsidP="00A75790">
      <w:pPr>
        <w:jc w:val="both"/>
        <w:rPr>
          <w:rFonts w:ascii="Bookman Old Style" w:hAnsi="Bookman Old Style"/>
          <w:sz w:val="24"/>
        </w:rPr>
      </w:pPr>
    </w:p>
    <w:p w:rsidR="00A75790" w:rsidRDefault="00A75790" w:rsidP="00A75790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 xml:space="preserve"> Art. 1º</w:t>
      </w:r>
      <w:r>
        <w:rPr>
          <w:rFonts w:ascii="Bookman Old Style" w:hAnsi="Bookman Old Style"/>
          <w:sz w:val="24"/>
        </w:rPr>
        <w:t xml:space="preserve"> INSTITUIR, de acordo com o§ 4º do art. 51 da Lei n. 8.666/1993, Comissão Permanente de Licitação para atuar nas modalidades concorrência, tomada de preços e convite, com a seguinte composição:</w:t>
      </w:r>
    </w:p>
    <w:p w:rsidR="00A75790" w:rsidRDefault="00A75790" w:rsidP="00A75790">
      <w:pPr>
        <w:jc w:val="both"/>
        <w:rPr>
          <w:rFonts w:ascii="Bookman Old Style" w:hAnsi="Bookman Old Style"/>
          <w:sz w:val="24"/>
        </w:rPr>
      </w:pPr>
    </w:p>
    <w:p w:rsidR="00A75790" w:rsidRDefault="00A75790" w:rsidP="00A75790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I – Membros efetivos: </w:t>
      </w:r>
    </w:p>
    <w:p w:rsidR="00A75790" w:rsidRDefault="00A75790" w:rsidP="00A75790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</w:t>
      </w:r>
    </w:p>
    <w:p w:rsidR="00A75790" w:rsidRDefault="00A75790" w:rsidP="00A75790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CRISTIANNE MATOS DO AMARAL – PRESIDENTE DA COPEL, ANDERLEY DA SILVA SOUZA e BRUNNO PIMENTEL PINHEIRO.</w:t>
      </w:r>
    </w:p>
    <w:p w:rsidR="00A75790" w:rsidRDefault="00A75790" w:rsidP="00A75790">
      <w:pPr>
        <w:jc w:val="both"/>
        <w:rPr>
          <w:rFonts w:ascii="Bookman Old Style" w:hAnsi="Bookman Old Style"/>
          <w:sz w:val="24"/>
        </w:rPr>
      </w:pPr>
    </w:p>
    <w:p w:rsidR="00A75790" w:rsidRDefault="00A75790" w:rsidP="00A75790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II – Suplentes:</w:t>
      </w:r>
    </w:p>
    <w:p w:rsidR="00A75790" w:rsidRDefault="00A75790" w:rsidP="00A75790">
      <w:pPr>
        <w:jc w:val="both"/>
        <w:rPr>
          <w:rFonts w:ascii="Bookman Old Style" w:hAnsi="Bookman Old Style"/>
          <w:sz w:val="24"/>
        </w:rPr>
      </w:pPr>
    </w:p>
    <w:p w:rsidR="00A75790" w:rsidRDefault="00A75790" w:rsidP="00A75790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DÉBORA SANTOS LEAL e </w:t>
      </w:r>
      <w:r w:rsidR="00F93F4F">
        <w:rPr>
          <w:rFonts w:ascii="Bookman Old Style" w:hAnsi="Bookman Old Style"/>
          <w:sz w:val="24"/>
        </w:rPr>
        <w:t>GILVÂNIA SANTOS LIMA</w:t>
      </w:r>
      <w:bookmarkStart w:id="0" w:name="_GoBack"/>
      <w:bookmarkEnd w:id="0"/>
      <w:r>
        <w:rPr>
          <w:rFonts w:ascii="Bookman Old Style" w:hAnsi="Bookman Old Style"/>
          <w:sz w:val="24"/>
        </w:rPr>
        <w:t>.</w:t>
      </w:r>
    </w:p>
    <w:p w:rsidR="00A75790" w:rsidRDefault="00A75790" w:rsidP="00A75790">
      <w:pPr>
        <w:jc w:val="both"/>
        <w:rPr>
          <w:rFonts w:ascii="Bookman Old Style" w:hAnsi="Bookman Old Style"/>
          <w:sz w:val="24"/>
        </w:rPr>
      </w:pPr>
    </w:p>
    <w:p w:rsidR="00A75790" w:rsidRDefault="00A75790" w:rsidP="00A75790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Parágrafo único: a Presidente será substituída por um dos membros da Comissão, na ordem em que figura no inciso I deste artigo, em seus afastamentos, impedimentos legais ou regulamentares.</w:t>
      </w:r>
    </w:p>
    <w:p w:rsidR="00A75790" w:rsidRDefault="00A75790" w:rsidP="00A75790">
      <w:pPr>
        <w:jc w:val="both"/>
        <w:rPr>
          <w:rFonts w:ascii="Bookman Old Style" w:hAnsi="Bookman Old Style"/>
          <w:sz w:val="24"/>
        </w:rPr>
      </w:pPr>
    </w:p>
    <w:p w:rsidR="00A75790" w:rsidRDefault="00A75790" w:rsidP="00A75790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 xml:space="preserve"> Art. 2º</w:t>
      </w:r>
      <w:r>
        <w:rPr>
          <w:rFonts w:ascii="Bookman Old Style" w:hAnsi="Bookman Old Style"/>
          <w:sz w:val="24"/>
        </w:rPr>
        <w:t xml:space="preserve"> Designar, de acordo com as disposições da Lei n. 10.520, de 17.07.2002, do Decreto n. 3.555, de 08.08.2000, e Decreto n° 5.450, de 31.05.2005, o servidor EMERSON ROSA DOS SANTOS para exercer a função de Pregoeiro.</w:t>
      </w:r>
    </w:p>
    <w:p w:rsidR="00A75790" w:rsidRDefault="00A75790" w:rsidP="00A75790">
      <w:pPr>
        <w:jc w:val="both"/>
        <w:rPr>
          <w:rFonts w:ascii="Bookman Old Style" w:hAnsi="Bookman Old Style"/>
          <w:sz w:val="24"/>
        </w:rPr>
      </w:pPr>
    </w:p>
    <w:p w:rsidR="00A75790" w:rsidRDefault="00A75790" w:rsidP="00A75790">
      <w:pPr>
        <w:spacing w:line="276" w:lineRule="auto"/>
        <w:jc w:val="both"/>
        <w:rPr>
          <w:rStyle w:val="CharacterStyle1"/>
          <w:rFonts w:ascii="Times New Roman" w:hAnsi="Times New Roman"/>
        </w:rPr>
      </w:pPr>
      <w:r w:rsidRPr="00A75790">
        <w:rPr>
          <w:b/>
          <w:bCs/>
        </w:rPr>
        <w:t>Art. 3º</w:t>
      </w:r>
      <w:r>
        <w:rPr>
          <w:bCs/>
        </w:rPr>
        <w:t xml:space="preserve"> </w:t>
      </w:r>
      <w:r w:rsidRPr="00C03AE1">
        <w:rPr>
          <w:bCs/>
        </w:rPr>
        <w:t xml:space="preserve">Para compor a Equipe de Apoio ficam designados os servidores: </w:t>
      </w:r>
      <w:r w:rsidRPr="00C03AE1">
        <w:rPr>
          <w:rStyle w:val="CharacterStyle1"/>
          <w:rFonts w:ascii="Times New Roman" w:hAnsi="Times New Roman"/>
        </w:rPr>
        <w:t>CRISTIANNE MATOS DO AMARAL</w:t>
      </w:r>
      <w:r w:rsidR="001F34FF">
        <w:rPr>
          <w:rStyle w:val="CharacterStyle1"/>
          <w:rFonts w:ascii="Times New Roman" w:hAnsi="Times New Roman"/>
        </w:rPr>
        <w:t xml:space="preserve"> e ANDERLEY DA SILVA SOUZA</w:t>
      </w:r>
      <w:r w:rsidRPr="00C03AE1">
        <w:rPr>
          <w:rStyle w:val="CharacterStyle1"/>
          <w:rFonts w:ascii="Times New Roman" w:hAnsi="Times New Roman"/>
        </w:rPr>
        <w:t xml:space="preserve">. </w:t>
      </w:r>
    </w:p>
    <w:p w:rsidR="00F93F4F" w:rsidRDefault="00F93F4F" w:rsidP="00A75790">
      <w:pPr>
        <w:spacing w:line="276" w:lineRule="auto"/>
        <w:jc w:val="both"/>
        <w:rPr>
          <w:rStyle w:val="CharacterStyle1"/>
          <w:rFonts w:ascii="Times New Roman" w:hAnsi="Times New Roman"/>
        </w:rPr>
      </w:pPr>
      <w:r>
        <w:rPr>
          <w:rStyle w:val="CharacterStyle1"/>
          <w:rFonts w:ascii="Times New Roman" w:hAnsi="Times New Roman"/>
        </w:rPr>
        <w:t xml:space="preserve">  </w:t>
      </w:r>
    </w:p>
    <w:p w:rsidR="00F93F4F" w:rsidRDefault="00F93F4F" w:rsidP="00A75790">
      <w:pPr>
        <w:spacing w:line="276" w:lineRule="auto"/>
        <w:jc w:val="both"/>
        <w:rPr>
          <w:rStyle w:val="CharacterStyle1"/>
          <w:rFonts w:ascii="Times New Roman" w:hAnsi="Times New Roman"/>
        </w:rPr>
      </w:pPr>
      <w:r>
        <w:rPr>
          <w:rStyle w:val="CharacterStyle1"/>
          <w:rFonts w:ascii="Times New Roman" w:hAnsi="Times New Roman"/>
        </w:rPr>
        <w:t>Suplentes: BRUNNO PIMENTEL PINHEIRO, DÉBORA SANTOS LEAL E GILVÂNIA SANTOS LIMA.</w:t>
      </w:r>
    </w:p>
    <w:p w:rsidR="00F93F4F" w:rsidRPr="00C03AE1" w:rsidRDefault="00F93F4F" w:rsidP="00A75790">
      <w:pPr>
        <w:spacing w:line="276" w:lineRule="auto"/>
        <w:jc w:val="both"/>
        <w:rPr>
          <w:rStyle w:val="CharacterStyle1"/>
          <w:rFonts w:ascii="Times New Roman" w:hAnsi="Times New Roman"/>
        </w:rPr>
      </w:pPr>
    </w:p>
    <w:p w:rsidR="00A75790" w:rsidRDefault="00A75790" w:rsidP="00A75790">
      <w:pPr>
        <w:jc w:val="both"/>
        <w:rPr>
          <w:rFonts w:ascii="Bookman Old Style" w:hAnsi="Bookman Old Style"/>
          <w:sz w:val="24"/>
        </w:rPr>
      </w:pPr>
    </w:p>
    <w:p w:rsidR="00A75790" w:rsidRDefault="00A75790" w:rsidP="00A75790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§ 1º Os suplentes relacionados no inciso II do artigo anterior poderão compor equipe de apoio, sem prejuízo dos trabalhos da Comissão Permanente de Licitação.</w:t>
      </w:r>
    </w:p>
    <w:p w:rsidR="00A75790" w:rsidRDefault="00A75790" w:rsidP="00A75790">
      <w:pPr>
        <w:jc w:val="both"/>
        <w:rPr>
          <w:rFonts w:ascii="Bookman Old Style" w:hAnsi="Bookman Old Style"/>
          <w:sz w:val="24"/>
        </w:rPr>
      </w:pPr>
    </w:p>
    <w:p w:rsidR="00A75790" w:rsidRDefault="00A75790" w:rsidP="00A75790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§ 2º Para cada Pregão, na ausência de membros suficientes e de acordo ao volume processual do certame e ao vulto da licitação, a equipe de apoio poderá ser designada por simples despacho do Pregoeiro em ata circunstanciada, incluindo ainda, de forma complementar, se necessário for, servidores não designados neste ato.</w:t>
      </w:r>
    </w:p>
    <w:p w:rsidR="00A75790" w:rsidRDefault="00A75790" w:rsidP="00A75790">
      <w:pPr>
        <w:jc w:val="both"/>
        <w:rPr>
          <w:rFonts w:ascii="Bookman Old Style" w:hAnsi="Bookman Old Style"/>
          <w:sz w:val="24"/>
        </w:rPr>
      </w:pPr>
    </w:p>
    <w:p w:rsidR="00A75790" w:rsidRDefault="00A75790" w:rsidP="00A75790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>Art. 4º</w:t>
      </w:r>
      <w:r>
        <w:rPr>
          <w:rFonts w:ascii="Bookman Old Style" w:hAnsi="Bookman Old Style"/>
          <w:sz w:val="24"/>
        </w:rPr>
        <w:t xml:space="preserve"> O Pregoeiro que iniciar a condução do certame, poderá ser substituído, em seus impedimentos legais ou eventuais, em seus impedimentos legais ou eventuais, pela Presidente da Comissão de Licitação desde que tenha formação e/ou capacitação para a função. </w:t>
      </w:r>
    </w:p>
    <w:p w:rsidR="00A75790" w:rsidRDefault="00A75790" w:rsidP="00A75790">
      <w:pPr>
        <w:jc w:val="both"/>
        <w:rPr>
          <w:rFonts w:ascii="Bookman Old Style" w:hAnsi="Bookman Old Style"/>
          <w:sz w:val="24"/>
        </w:rPr>
      </w:pPr>
    </w:p>
    <w:p w:rsidR="00A75790" w:rsidRDefault="00A75790" w:rsidP="00A75790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>Art. 5º</w:t>
      </w:r>
      <w:r>
        <w:rPr>
          <w:rFonts w:ascii="Bookman Old Style" w:hAnsi="Bookman Old Style"/>
          <w:sz w:val="24"/>
        </w:rPr>
        <w:t xml:space="preserve"> Esta Portaria entra em vigor na data de sua publicação.</w:t>
      </w:r>
    </w:p>
    <w:p w:rsidR="00A75790" w:rsidRDefault="00A75790" w:rsidP="00A75790">
      <w:pPr>
        <w:jc w:val="both"/>
        <w:rPr>
          <w:rFonts w:ascii="Bookman Old Style" w:hAnsi="Bookman Old Style"/>
          <w:sz w:val="24"/>
        </w:rPr>
      </w:pPr>
    </w:p>
    <w:p w:rsidR="00A75790" w:rsidRDefault="00A75790" w:rsidP="00A75790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>Art. 6º</w:t>
      </w:r>
      <w:r>
        <w:rPr>
          <w:rFonts w:ascii="Bookman Old Style" w:hAnsi="Bookman Old Style"/>
          <w:sz w:val="24"/>
        </w:rPr>
        <w:t xml:space="preserve"> Revogam-se as Portarias n°168/2019 e n° 169/2019 e demais disposições em contrário.</w:t>
      </w:r>
    </w:p>
    <w:p w:rsidR="00DD227A" w:rsidRDefault="00DD227A" w:rsidP="00DD227A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A75790">
        <w:rPr>
          <w:rFonts w:ascii="Arial" w:hAnsi="Arial" w:cs="Arial"/>
          <w:sz w:val="22"/>
          <w:szCs w:val="22"/>
        </w:rPr>
        <w:t>3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6A3BD7" w:rsidRDefault="006A3BD7" w:rsidP="00581F16">
      <w:pPr>
        <w:jc w:val="center"/>
        <w:rPr>
          <w:rFonts w:ascii="Arial" w:eastAsia="Arial" w:hAnsi="Arial" w:cs="Arial"/>
          <w:b/>
          <w:szCs w:val="22"/>
        </w:rPr>
      </w:pPr>
    </w:p>
    <w:p w:rsidR="00B4792A" w:rsidRDefault="00B4792A" w:rsidP="00581F16">
      <w:pPr>
        <w:jc w:val="center"/>
        <w:rPr>
          <w:rFonts w:ascii="Arial" w:eastAsia="Arial" w:hAnsi="Arial" w:cs="Arial"/>
          <w:b/>
          <w:szCs w:val="22"/>
        </w:rPr>
      </w:pPr>
    </w:p>
    <w:sectPr w:rsidR="00B4792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A2" w:rsidRDefault="008804A2" w:rsidP="0085084D">
      <w:r>
        <w:separator/>
      </w:r>
    </w:p>
  </w:endnote>
  <w:endnote w:type="continuationSeparator" w:id="0">
    <w:p w:rsidR="008804A2" w:rsidRDefault="008804A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A2" w:rsidRDefault="008804A2" w:rsidP="0085084D">
      <w:r>
        <w:separator/>
      </w:r>
    </w:p>
  </w:footnote>
  <w:footnote w:type="continuationSeparator" w:id="0">
    <w:p w:rsidR="008804A2" w:rsidRDefault="008804A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BAD9868" wp14:editId="5DBCAB1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05D6"/>
    <w:rsid w:val="00592A6B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04A2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33CE6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3F4F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BE6AB-0BB6-4207-A15F-94D9AD4C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2020-03-18T13:36:00Z</cp:lastPrinted>
  <dcterms:created xsi:type="dcterms:W3CDTF">2020-03-12T16:14:00Z</dcterms:created>
  <dcterms:modified xsi:type="dcterms:W3CDTF">2020-03-18T13:36:00Z</dcterms:modified>
</cp:coreProperties>
</file>